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57EF" w14:textId="0FAE61CF" w:rsidR="003476AF" w:rsidRDefault="00B85B27">
      <w:pPr>
        <w:rPr>
          <w:b/>
        </w:rPr>
      </w:pPr>
      <w:r>
        <w:rPr>
          <w:b/>
        </w:rPr>
        <w:t xml:space="preserve">Gene Deletions Using the </w:t>
      </w:r>
      <w:proofErr w:type="spellStart"/>
      <w:r>
        <w:rPr>
          <w:b/>
        </w:rPr>
        <w:t>pKOV_unstuff</w:t>
      </w:r>
      <w:proofErr w:type="spellEnd"/>
      <w:r w:rsidR="0043045A" w:rsidRPr="00693D43">
        <w:rPr>
          <w:b/>
        </w:rPr>
        <w:t xml:space="preserve"> System</w:t>
      </w:r>
    </w:p>
    <w:p w14:paraId="06A85062" w14:textId="33021CD6" w:rsidR="00693D43" w:rsidRPr="00693D43" w:rsidRDefault="00B85B27">
      <w:pPr>
        <w:rPr>
          <w:b/>
        </w:rPr>
      </w:pPr>
      <w:r>
        <w:rPr>
          <w:b/>
        </w:rPr>
        <w:t>J. Jeffrey Morris, modified 9/17</w:t>
      </w:r>
      <w:r w:rsidR="00693D43">
        <w:rPr>
          <w:b/>
        </w:rPr>
        <w:t>/12</w:t>
      </w:r>
    </w:p>
    <w:p w14:paraId="022069F1" w14:textId="77777777" w:rsidR="0043045A" w:rsidRDefault="0043045A"/>
    <w:p w14:paraId="308CE7B7" w14:textId="2FEAF2FB" w:rsidR="0043045A" w:rsidRDefault="0043045A">
      <w:r>
        <w:t xml:space="preserve">Overview:  </w:t>
      </w:r>
      <w:r w:rsidR="00B85B27">
        <w:t>This protocol is modified from one received from the Kerr lab at UW</w:t>
      </w:r>
      <w:r>
        <w:t>.  Briefly, the process follows the following steps:</w:t>
      </w:r>
    </w:p>
    <w:p w14:paraId="28A234EC" w14:textId="77777777" w:rsidR="0043045A" w:rsidRDefault="0043045A"/>
    <w:p w14:paraId="71D4F941" w14:textId="77777777" w:rsidR="0043045A" w:rsidRDefault="00701584" w:rsidP="0043045A">
      <w:pPr>
        <w:pStyle w:val="ListParagraph"/>
        <w:numPr>
          <w:ilvl w:val="0"/>
          <w:numId w:val="1"/>
        </w:numPr>
      </w:pPr>
      <w:r>
        <w:t>T</w:t>
      </w:r>
      <w:r w:rsidR="0043045A">
        <w:t>he deletion construct is produced using a cross-over PCR technique that amplifies and joins DNA 5’ and 3’ o</w:t>
      </w:r>
      <w:r>
        <w:t>f the deletion target, leaving a 21</w:t>
      </w:r>
      <w:r w:rsidR="0043045A">
        <w:t xml:space="preserve"> </w:t>
      </w:r>
      <w:proofErr w:type="spellStart"/>
      <w:r w:rsidR="0043045A">
        <w:t>bp</w:t>
      </w:r>
      <w:proofErr w:type="spellEnd"/>
      <w:r w:rsidR="0043045A">
        <w:t xml:space="preserve"> scar where the target used to be.</w:t>
      </w:r>
    </w:p>
    <w:p w14:paraId="126B234F" w14:textId="77777777" w:rsidR="00DC69C2" w:rsidRDefault="0043045A" w:rsidP="0043045A">
      <w:pPr>
        <w:pStyle w:val="ListParagraph"/>
        <w:numPr>
          <w:ilvl w:val="0"/>
          <w:numId w:val="1"/>
        </w:numPr>
      </w:pPr>
      <w:r>
        <w:t xml:space="preserve">This PCR product is then cloned into </w:t>
      </w:r>
      <w:r w:rsidR="00DC69C2">
        <w:t>TOPO.  Then, it is extracted by restriction digest and gel-purified.</w:t>
      </w:r>
    </w:p>
    <w:p w14:paraId="3336485F" w14:textId="3598D042" w:rsidR="0043045A" w:rsidRDefault="00DC69C2" w:rsidP="0043045A">
      <w:pPr>
        <w:pStyle w:val="ListParagraph"/>
        <w:numPr>
          <w:ilvl w:val="0"/>
          <w:numId w:val="1"/>
        </w:numPr>
      </w:pPr>
      <w:r>
        <w:t xml:space="preserve">The fragment is cloned into a complimentary site in </w:t>
      </w:r>
      <w:proofErr w:type="spellStart"/>
      <w:r w:rsidR="00B85B27">
        <w:t>pKOV_unstuff</w:t>
      </w:r>
      <w:proofErr w:type="spellEnd"/>
      <w:r w:rsidR="0043045A">
        <w:t xml:space="preserve">, which contains a gene for </w:t>
      </w:r>
      <w:r w:rsidR="00B85B27">
        <w:t>chloramphenicol</w:t>
      </w:r>
      <w:r w:rsidR="0043045A">
        <w:t xml:space="preserve"> resistance as well as the </w:t>
      </w:r>
      <w:proofErr w:type="spellStart"/>
      <w:r w:rsidR="0043045A" w:rsidRPr="0043045A">
        <w:rPr>
          <w:i/>
        </w:rPr>
        <w:t>sacB</w:t>
      </w:r>
      <w:proofErr w:type="spellEnd"/>
      <w:r w:rsidR="0043045A">
        <w:t xml:space="preserve"> gene.  This plasmid </w:t>
      </w:r>
      <w:r w:rsidR="00B85B27">
        <w:t>has a temperature-sensitive origin of replication and therefore its host must be grown at 30C.</w:t>
      </w:r>
    </w:p>
    <w:p w14:paraId="7586A7B5" w14:textId="29FF1F9A" w:rsidR="0043045A" w:rsidRDefault="0043045A" w:rsidP="0043045A">
      <w:pPr>
        <w:pStyle w:val="ListParagraph"/>
        <w:numPr>
          <w:ilvl w:val="0"/>
          <w:numId w:val="1"/>
        </w:numPr>
      </w:pPr>
      <w:r>
        <w:t xml:space="preserve">Then, the plasmid is extracted from this strain and used to transform </w:t>
      </w:r>
      <w:r w:rsidR="00B85B27">
        <w:t xml:space="preserve">the target </w:t>
      </w:r>
      <w:r w:rsidR="00B85B27">
        <w:rPr>
          <w:i/>
        </w:rPr>
        <w:t>E. coli</w:t>
      </w:r>
      <w:r w:rsidR="00B85B27">
        <w:t xml:space="preserve"> strain</w:t>
      </w:r>
      <w:r>
        <w:t>.</w:t>
      </w:r>
      <w:r w:rsidR="00442381">
        <w:t xml:space="preserve">  </w:t>
      </w:r>
      <w:r w:rsidR="006936D1">
        <w:t xml:space="preserve">Chloramphenicol resistant colonies are </w:t>
      </w:r>
      <w:proofErr w:type="spellStart"/>
      <w:r w:rsidR="006936D1">
        <w:t>resuspended</w:t>
      </w:r>
      <w:proofErr w:type="spellEnd"/>
      <w:r w:rsidR="006936D1">
        <w:t xml:space="preserve"> in salt-free LB and then diluted onto salt-free LB plates containing sucrose.</w:t>
      </w:r>
      <w:r>
        <w:t xml:space="preserve"> </w:t>
      </w:r>
      <w:r w:rsidR="006936D1">
        <w:t xml:space="preserve"> </w:t>
      </w:r>
      <w:r>
        <w:t xml:space="preserve">Only cells that have excised the plasmid </w:t>
      </w:r>
      <w:r w:rsidR="006936D1">
        <w:t xml:space="preserve">(and hence </w:t>
      </w:r>
      <w:proofErr w:type="spellStart"/>
      <w:r w:rsidR="006936D1" w:rsidRPr="00442381">
        <w:rPr>
          <w:i/>
        </w:rPr>
        <w:t>sacB</w:t>
      </w:r>
      <w:proofErr w:type="spellEnd"/>
      <w:r w:rsidR="006936D1">
        <w:t xml:space="preserve">) </w:t>
      </w:r>
      <w:r w:rsidRPr="006936D1">
        <w:t>will</w:t>
      </w:r>
      <w:r>
        <w:t xml:space="preserve"> grow.  These mutants will then only have one or the other allele: either the deletion or the wild-type version.</w:t>
      </w:r>
      <w:r w:rsidR="004E5671">
        <w:t xml:space="preserve">  </w:t>
      </w:r>
      <w:r>
        <w:t>The sucrose-resistant colonies are purified and then screened by PCR or phenotype for the desired deletion.  Roughly 50% of them should have the deletion.</w:t>
      </w:r>
    </w:p>
    <w:p w14:paraId="49DCBCF2" w14:textId="77777777" w:rsidR="0043045A" w:rsidRDefault="0043045A" w:rsidP="0043045A"/>
    <w:p w14:paraId="344962DC" w14:textId="77777777" w:rsidR="00DC69C2" w:rsidRPr="00701584" w:rsidRDefault="00DC69C2" w:rsidP="0043045A">
      <w:pPr>
        <w:rPr>
          <w:b/>
        </w:rPr>
      </w:pPr>
      <w:r w:rsidRPr="00701584">
        <w:rPr>
          <w:b/>
        </w:rPr>
        <w:t>STEP 1:  Cross-over PCR</w:t>
      </w:r>
    </w:p>
    <w:p w14:paraId="7E626EAE" w14:textId="77777777" w:rsidR="004E5671" w:rsidRDefault="004E5671" w:rsidP="004E5671">
      <w:pPr>
        <w:ind w:left="270" w:hanging="270"/>
        <w:rPr>
          <w:noProof/>
        </w:rPr>
      </w:pPr>
      <w:r w:rsidRPr="004E5671">
        <w:rPr>
          <w:b/>
          <w:noProof/>
        </w:rPr>
        <w:t>Link, A. J., D. Phillips, and G. M. Church.</w:t>
      </w:r>
      <w:r>
        <w:rPr>
          <w:noProof/>
        </w:rPr>
        <w:t xml:space="preserve"> 1997. Methods for generating precise deletions and insertions in the genome of wild-type Escherichia coli: Application to open reading frame characterization. Journal of Bacteriology </w:t>
      </w:r>
      <w:r w:rsidRPr="004E5671">
        <w:rPr>
          <w:b/>
          <w:noProof/>
        </w:rPr>
        <w:t>179:</w:t>
      </w:r>
      <w:r>
        <w:rPr>
          <w:noProof/>
        </w:rPr>
        <w:t>6228-6237.</w:t>
      </w:r>
    </w:p>
    <w:p w14:paraId="213D0478" w14:textId="77777777" w:rsidR="004E5671" w:rsidRDefault="004E5671" w:rsidP="004E5671">
      <w:pPr>
        <w:ind w:left="270" w:hanging="270"/>
        <w:rPr>
          <w:noProof/>
        </w:rPr>
      </w:pPr>
    </w:p>
    <w:p w14:paraId="3CE141CA" w14:textId="77777777" w:rsidR="008F0740" w:rsidRDefault="008F0740" w:rsidP="0043045A">
      <w:r>
        <w:t xml:space="preserve">In this procedure you will perform 2 initial PCRs to amplify DNA on either side of the region you want to delete.  The products of an initial round of PCR will have “tails” extending into the </w:t>
      </w:r>
      <w:proofErr w:type="gramStart"/>
      <w:r>
        <w:t>targeted</w:t>
      </w:r>
      <w:proofErr w:type="gramEnd"/>
      <w:r>
        <w:t xml:space="preserve"> region that are complementary to each other.  You will then do a second round of PCR using the 2 initial products together (annealing to each other by their tails) as the template, yielding a single product that is identical to the native chromosome, only replacing the targeted region with a short “scar” sequence formed by the tails.</w:t>
      </w:r>
    </w:p>
    <w:p w14:paraId="28A5C630" w14:textId="77777777" w:rsidR="00DC69C2" w:rsidRDefault="00DC69C2" w:rsidP="0043045A"/>
    <w:p w14:paraId="7AB0F72D" w14:textId="77777777" w:rsidR="00DC69C2" w:rsidRDefault="00DC69C2" w:rsidP="008F0740">
      <w:pPr>
        <w:pStyle w:val="ListParagraph"/>
        <w:numPr>
          <w:ilvl w:val="0"/>
          <w:numId w:val="2"/>
        </w:numPr>
      </w:pPr>
      <w:r>
        <w:t xml:space="preserve">Design primers to amplify </w:t>
      </w:r>
      <w:r w:rsidR="008F0740">
        <w:t xml:space="preserve">200-1000 </w:t>
      </w:r>
      <w:proofErr w:type="spellStart"/>
      <w:r w:rsidR="008F0740">
        <w:t>bp</w:t>
      </w:r>
      <w:proofErr w:type="spellEnd"/>
      <w:r w:rsidR="008F0740">
        <w:t xml:space="preserve"> immediately 5’ and 3’ of the area you want to delete.  Make sure the Tm’s of both sets are similar.</w:t>
      </w:r>
    </w:p>
    <w:p w14:paraId="72076E15" w14:textId="77777777" w:rsidR="008F0740" w:rsidRPr="008F0740" w:rsidRDefault="008F0740" w:rsidP="008F0740">
      <w:pPr>
        <w:pStyle w:val="ListParagraph"/>
        <w:numPr>
          <w:ilvl w:val="0"/>
          <w:numId w:val="2"/>
        </w:numPr>
      </w:pPr>
      <w:r>
        <w:t xml:space="preserve">Add the sequence </w:t>
      </w:r>
      <w:proofErr w:type="spellStart"/>
      <w:r w:rsidRPr="00410DAC">
        <w:rPr>
          <w:rFonts w:ascii="Lucida Grande" w:hAnsi="Lucida Grande" w:cs="Lucida Grande"/>
          <w:color w:val="000000"/>
        </w:rPr>
        <w:t>gattcgaggagcgatagagc</w:t>
      </w:r>
      <w:r>
        <w:rPr>
          <w:rFonts w:ascii="Lucida Grande" w:hAnsi="Lucida Grande" w:cs="Lucida Grande"/>
          <w:color w:val="000000"/>
        </w:rPr>
        <w:t>t</w:t>
      </w:r>
      <w:proofErr w:type="spellEnd"/>
      <w:r>
        <w:rPr>
          <w:rFonts w:ascii="Lucida Grande" w:hAnsi="Lucida Grande" w:cs="Lucida Grande"/>
          <w:color w:val="000000"/>
        </w:rPr>
        <w:t xml:space="preserve"> </w:t>
      </w:r>
      <w:r>
        <w:rPr>
          <w:color w:val="000000"/>
        </w:rPr>
        <w:t>to the 5’ end of the Reverse primer for the 5’ fragment.</w:t>
      </w:r>
    </w:p>
    <w:p w14:paraId="22171BD5" w14:textId="77777777" w:rsidR="008F0740" w:rsidRPr="008F0740" w:rsidRDefault="008F0740" w:rsidP="008F0740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Add the complimentary sequence </w:t>
      </w:r>
      <w:proofErr w:type="spellStart"/>
      <w:r w:rsidRPr="008621FD">
        <w:rPr>
          <w:rFonts w:ascii="Lucida Grande" w:hAnsi="Lucida Grande" w:cs="Lucida Grande"/>
          <w:color w:val="000000"/>
        </w:rPr>
        <w:t>agctctatcgctcctcgaatc</w:t>
      </w:r>
      <w:proofErr w:type="spellEnd"/>
      <w:r>
        <w:rPr>
          <w:rFonts w:ascii="Lucida Grande" w:hAnsi="Lucida Grande" w:cs="Lucida Grande"/>
          <w:color w:val="000000"/>
        </w:rPr>
        <w:t xml:space="preserve"> </w:t>
      </w:r>
      <w:r>
        <w:rPr>
          <w:color w:val="000000"/>
        </w:rPr>
        <w:t>to the 5’ end of the Forward primer for the 3’ fragment.</w:t>
      </w:r>
    </w:p>
    <w:p w14:paraId="6B938C20" w14:textId="77777777" w:rsidR="008F0740" w:rsidRDefault="008F0740" w:rsidP="008F0740">
      <w:pPr>
        <w:pStyle w:val="ListParagraph"/>
        <w:numPr>
          <w:ilvl w:val="0"/>
          <w:numId w:val="2"/>
        </w:numPr>
      </w:pPr>
      <w:r>
        <w:t>In two separate</w:t>
      </w:r>
      <w:r w:rsidR="00EF17C9">
        <w:t xml:space="preserve"> 25 </w:t>
      </w:r>
      <w:r w:rsidR="00EF17C9">
        <w:sym w:font="Symbol" w:char="F06D"/>
      </w:r>
      <w:r w:rsidR="00EF17C9">
        <w:t>L</w:t>
      </w:r>
      <w:r>
        <w:t xml:space="preserve"> reactions, amplify the 5’ region and the 3’ region using the appropriate melting temperature and annealing time (1 min/kb).  In these first reactions, use 600 </w:t>
      </w:r>
      <w:r>
        <w:sym w:font="Symbol" w:char="F06D"/>
      </w:r>
      <w:r>
        <w:t xml:space="preserve">M of the outside primer (the ones without the tails) and 60 </w:t>
      </w:r>
      <w:r>
        <w:sym w:font="Symbol" w:char="F06D"/>
      </w:r>
      <w:r>
        <w:t>M of the inside primer (the ones with the tails).</w:t>
      </w:r>
    </w:p>
    <w:p w14:paraId="167387FC" w14:textId="77777777" w:rsidR="008F0740" w:rsidRDefault="008F0740" w:rsidP="008F0740">
      <w:pPr>
        <w:pStyle w:val="ListParagraph"/>
        <w:numPr>
          <w:ilvl w:val="0"/>
          <w:numId w:val="2"/>
        </w:numPr>
      </w:pPr>
      <w:r>
        <w:t xml:space="preserve">Check the products on a gel.  If necessary, </w:t>
      </w:r>
      <w:proofErr w:type="gramStart"/>
      <w:r>
        <w:t>gel purify</w:t>
      </w:r>
      <w:proofErr w:type="gramEnd"/>
      <w:r>
        <w:t xml:space="preserve"> the appropriate band.</w:t>
      </w:r>
    </w:p>
    <w:p w14:paraId="693498CC" w14:textId="77777777" w:rsidR="008F0740" w:rsidRDefault="008F0740" w:rsidP="008F0740">
      <w:pPr>
        <w:pStyle w:val="ListParagraph"/>
        <w:numPr>
          <w:ilvl w:val="0"/>
          <w:numId w:val="2"/>
        </w:numPr>
      </w:pPr>
      <w:r>
        <w:lastRenderedPageBreak/>
        <w:t xml:space="preserve">Do a single secondary </w:t>
      </w:r>
      <w:r w:rsidR="00EF17C9">
        <w:t xml:space="preserve">25 </w:t>
      </w:r>
      <w:r w:rsidR="00EF17C9">
        <w:sym w:font="Symbol" w:char="F06D"/>
      </w:r>
      <w:r w:rsidR="00EF17C9">
        <w:t xml:space="preserve">L </w:t>
      </w:r>
      <w:r>
        <w:t>PCR using the outer primers (the ones without the tails)</w:t>
      </w:r>
      <w:r w:rsidR="00EF17C9">
        <w:t xml:space="preserve"> and 1 </w:t>
      </w:r>
      <w:r w:rsidR="00EF17C9">
        <w:sym w:font="Symbol" w:char="F06D"/>
      </w:r>
      <w:r w:rsidR="00EF17C9">
        <w:t>L each of the products from the initial PCRs</w:t>
      </w:r>
      <w:r>
        <w:t xml:space="preserve">.  This time use 600 </w:t>
      </w:r>
      <w:r>
        <w:sym w:font="Symbol" w:char="F06D"/>
      </w:r>
      <w:r>
        <w:t>M of each primer.</w:t>
      </w:r>
    </w:p>
    <w:p w14:paraId="21D6CA8A" w14:textId="77777777" w:rsidR="00EF17C9" w:rsidRDefault="008F0740" w:rsidP="00EF17C9">
      <w:pPr>
        <w:pStyle w:val="ListParagraph"/>
        <w:numPr>
          <w:ilvl w:val="0"/>
          <w:numId w:val="2"/>
        </w:numPr>
      </w:pPr>
      <w:r>
        <w:t>Check on a gel.  Often, the secondary reaction gives se</w:t>
      </w:r>
      <w:r w:rsidR="00EF17C9">
        <w:t xml:space="preserve">veral bands.  If so, </w:t>
      </w:r>
      <w:proofErr w:type="gramStart"/>
      <w:r w:rsidR="00EF17C9">
        <w:t>gel purify</w:t>
      </w:r>
      <w:proofErr w:type="gramEnd"/>
      <w:r w:rsidR="00EF17C9">
        <w:t>.</w:t>
      </w:r>
    </w:p>
    <w:p w14:paraId="4824D059" w14:textId="77777777" w:rsidR="00EF17C9" w:rsidRDefault="00EF17C9" w:rsidP="00EF17C9"/>
    <w:p w14:paraId="4759B35C" w14:textId="77777777" w:rsidR="00EF17C9" w:rsidRPr="00701584" w:rsidRDefault="00EF17C9" w:rsidP="00EF17C9">
      <w:pPr>
        <w:rPr>
          <w:b/>
        </w:rPr>
      </w:pPr>
      <w:r w:rsidRPr="00701584">
        <w:rPr>
          <w:b/>
        </w:rPr>
        <w:t>STEP 2:  TOPO cloning</w:t>
      </w:r>
    </w:p>
    <w:p w14:paraId="57429FC5" w14:textId="51BDFAEA" w:rsidR="00EF17C9" w:rsidRDefault="00931186" w:rsidP="00EF17C9">
      <w:r>
        <w:t xml:space="preserve">The purpose of this step is largely convenience.  It allows the no-fuss preservation and amplification of the cross-over PCR product and makes the next ligation step cookie-cutter by using compatible MCS restriction sites on the TOPO and </w:t>
      </w:r>
      <w:proofErr w:type="spellStart"/>
      <w:r w:rsidR="006936D1">
        <w:t>pKOV_unstuff</w:t>
      </w:r>
      <w:proofErr w:type="spellEnd"/>
      <w:r>
        <w:t xml:space="preserve"> vectors.  In principle, you could skip it by adding appropriate restriction sites to your outside primers.  However, I’ve had little (no) luck with that and prefer to shell out the $10-20 for a TOPO reaction.  It’s a lot cheaper than the time you’ll spend figuring out why your ligation didn’t work.</w:t>
      </w:r>
    </w:p>
    <w:p w14:paraId="31F8301E" w14:textId="77777777" w:rsidR="00931186" w:rsidRDefault="00931186" w:rsidP="00931186">
      <w:pPr>
        <w:pStyle w:val="ListParagraph"/>
        <w:numPr>
          <w:ilvl w:val="0"/>
          <w:numId w:val="3"/>
        </w:numPr>
      </w:pPr>
      <w:r>
        <w:t xml:space="preserve">In a PCR tube mix 2 </w:t>
      </w:r>
      <w:r>
        <w:sym w:font="Symbol" w:char="F06D"/>
      </w:r>
      <w:r>
        <w:t xml:space="preserve">L of your freshly extracted final PCR product, 1 </w:t>
      </w:r>
      <w:r>
        <w:sym w:font="Symbol" w:char="F06D"/>
      </w:r>
      <w:r>
        <w:t xml:space="preserve">L salt solution, 2.5 </w:t>
      </w:r>
      <w:r>
        <w:sym w:font="Symbol" w:char="F06D"/>
      </w:r>
      <w:r>
        <w:t xml:space="preserve">L nuclease-free H2O, and 0.5 </w:t>
      </w:r>
      <w:r>
        <w:sym w:font="Symbol" w:char="F06D"/>
      </w:r>
      <w:r>
        <w:t>L TOPO vector.</w:t>
      </w:r>
    </w:p>
    <w:p w14:paraId="195AC9CA" w14:textId="77777777" w:rsidR="00931186" w:rsidRDefault="00931186" w:rsidP="00931186">
      <w:pPr>
        <w:pStyle w:val="ListParagraph"/>
        <w:numPr>
          <w:ilvl w:val="0"/>
          <w:numId w:val="3"/>
        </w:numPr>
      </w:pPr>
      <w:r>
        <w:t>Let stand at room temp for 5 min.</w:t>
      </w:r>
    </w:p>
    <w:p w14:paraId="4AFC0A85" w14:textId="77777777" w:rsidR="00931186" w:rsidRDefault="00931186" w:rsidP="00931186">
      <w:pPr>
        <w:pStyle w:val="ListParagraph"/>
        <w:numPr>
          <w:ilvl w:val="0"/>
          <w:numId w:val="3"/>
        </w:numPr>
      </w:pPr>
      <w:r>
        <w:t>Meanwhile thaw 1 tube of TOP10 cells (provided with the TOPO kit) on ice.</w:t>
      </w:r>
    </w:p>
    <w:p w14:paraId="422C7CBD" w14:textId="77777777" w:rsidR="00931186" w:rsidRDefault="00931186" w:rsidP="00931186">
      <w:pPr>
        <w:pStyle w:val="ListParagraph"/>
        <w:numPr>
          <w:ilvl w:val="0"/>
          <w:numId w:val="3"/>
        </w:numPr>
      </w:pPr>
      <w:r>
        <w:t xml:space="preserve">Add 2 </w:t>
      </w:r>
      <w:r>
        <w:sym w:font="Symbol" w:char="F06D"/>
      </w:r>
      <w:r>
        <w:t xml:space="preserve">L of the TOPO reaction </w:t>
      </w:r>
      <w:r w:rsidR="00CF02C0">
        <w:t>to the TOP10 cells and mix by swirling (don’t pipet up and down or vortex).</w:t>
      </w:r>
    </w:p>
    <w:p w14:paraId="3FBA3221" w14:textId="77777777" w:rsidR="00CF02C0" w:rsidRDefault="00CF02C0" w:rsidP="00931186">
      <w:pPr>
        <w:pStyle w:val="ListParagraph"/>
        <w:numPr>
          <w:ilvl w:val="0"/>
          <w:numId w:val="3"/>
        </w:numPr>
      </w:pPr>
      <w:r>
        <w:t>Incubate on ice for 10 min</w:t>
      </w:r>
    </w:p>
    <w:p w14:paraId="6522032A" w14:textId="77777777" w:rsidR="00CF02C0" w:rsidRDefault="00102AB2" w:rsidP="00931186">
      <w:pPr>
        <w:pStyle w:val="ListParagraph"/>
        <w:numPr>
          <w:ilvl w:val="0"/>
          <w:numId w:val="3"/>
        </w:numPr>
      </w:pPr>
      <w:r>
        <w:t>Heat shock in a</w:t>
      </w:r>
      <w:r w:rsidR="00CF02C0">
        <w:t xml:space="preserve"> 42C </w:t>
      </w:r>
      <w:r>
        <w:t xml:space="preserve">water bath </w:t>
      </w:r>
      <w:r w:rsidR="00CF02C0">
        <w:t>for 30 sec then return to ice</w:t>
      </w:r>
    </w:p>
    <w:p w14:paraId="64E040AA" w14:textId="77777777" w:rsidR="00CF02C0" w:rsidRDefault="00CF02C0" w:rsidP="00931186">
      <w:pPr>
        <w:pStyle w:val="ListParagraph"/>
        <w:numPr>
          <w:ilvl w:val="0"/>
          <w:numId w:val="3"/>
        </w:numPr>
      </w:pPr>
      <w:r>
        <w:t xml:space="preserve">Add 200 </w:t>
      </w:r>
      <w:r>
        <w:sym w:font="Symbol" w:char="F06D"/>
      </w:r>
      <w:r>
        <w:t>L room-temp SOC medium and incubate horizontally, shaking at 200 rpm, at 37C for 1 h.</w:t>
      </w:r>
    </w:p>
    <w:p w14:paraId="0A1DB4DE" w14:textId="77777777" w:rsidR="00CF02C0" w:rsidRDefault="00CF02C0" w:rsidP="00931186">
      <w:pPr>
        <w:pStyle w:val="ListParagraph"/>
        <w:numPr>
          <w:ilvl w:val="0"/>
          <w:numId w:val="3"/>
        </w:numPr>
      </w:pPr>
      <w:r>
        <w:t xml:space="preserve">Plate entire mixture on LB + kanamycin spread with IPTG and X-Gal: 25 </w:t>
      </w:r>
      <w:r>
        <w:sym w:font="Symbol" w:char="F06D"/>
      </w:r>
      <w:r>
        <w:t xml:space="preserve">L, 75 </w:t>
      </w:r>
      <w:r>
        <w:sym w:font="Symbol" w:char="F06D"/>
      </w:r>
      <w:r>
        <w:t xml:space="preserve">L, </w:t>
      </w:r>
      <w:proofErr w:type="gramStart"/>
      <w:r>
        <w:t>200</w:t>
      </w:r>
      <w:proofErr w:type="gramEnd"/>
      <w:r>
        <w:t xml:space="preserve"> </w:t>
      </w:r>
      <w:r>
        <w:sym w:font="Symbol" w:char="F06D"/>
      </w:r>
      <w:r>
        <w:t>L.</w:t>
      </w:r>
    </w:p>
    <w:p w14:paraId="30B06CD6" w14:textId="77777777" w:rsidR="00CF02C0" w:rsidRDefault="00CF02C0" w:rsidP="00931186">
      <w:pPr>
        <w:pStyle w:val="ListParagraph"/>
        <w:numPr>
          <w:ilvl w:val="0"/>
          <w:numId w:val="3"/>
        </w:numPr>
      </w:pPr>
      <w:r>
        <w:t xml:space="preserve">Incubate at 37C overnight.  The next day pick white colonies into </w:t>
      </w:r>
      <w:proofErr w:type="spellStart"/>
      <w:r>
        <w:t>LB+</w:t>
      </w:r>
      <w:proofErr w:type="gramStart"/>
      <w:r>
        <w:t>kan</w:t>
      </w:r>
      <w:proofErr w:type="spellEnd"/>
      <w:proofErr w:type="gramEnd"/>
      <w:r>
        <w:t xml:space="preserve"> liquid and grow overnight.  Also pick 1 blue colony.</w:t>
      </w:r>
    </w:p>
    <w:p w14:paraId="7B4C0C74" w14:textId="77777777" w:rsidR="00CF02C0" w:rsidRDefault="00CF02C0" w:rsidP="00CF02C0">
      <w:pPr>
        <w:pStyle w:val="ListParagraph"/>
        <w:numPr>
          <w:ilvl w:val="0"/>
          <w:numId w:val="3"/>
        </w:numPr>
      </w:pPr>
      <w:r>
        <w:t xml:space="preserve">Perform a confirmatory PCR on these cultures using 1 </w:t>
      </w:r>
      <w:r>
        <w:sym w:font="Symbol" w:char="F06D"/>
      </w:r>
      <w:r>
        <w:t>L of the culture as the template.  Use the M13 primers that come with the TOPO kit; annealing temp 55C, extension time determined by the size of your product.  Use an initial 10 min step at 95C to lyse the cells.</w:t>
      </w:r>
    </w:p>
    <w:p w14:paraId="2F86BF9E" w14:textId="77777777" w:rsidR="00CF02C0" w:rsidRDefault="00CF02C0" w:rsidP="00CF02C0">
      <w:pPr>
        <w:pStyle w:val="ListParagraph"/>
        <w:numPr>
          <w:ilvl w:val="0"/>
          <w:numId w:val="3"/>
        </w:numPr>
      </w:pPr>
      <w:r>
        <w:t xml:space="preserve">Check on a gel.  Run your secondary PCR product from Step 1 as a positive control.  The M13 product should be about 100bp larger.  The blue colony should give a ~100 </w:t>
      </w:r>
      <w:proofErr w:type="spellStart"/>
      <w:r>
        <w:t>bp</w:t>
      </w:r>
      <w:proofErr w:type="spellEnd"/>
      <w:r>
        <w:t xml:space="preserve"> product and is another positive control to make sure the PCR worked.</w:t>
      </w:r>
    </w:p>
    <w:p w14:paraId="5F71E571" w14:textId="77777777" w:rsidR="00CF02C0" w:rsidRDefault="00CF02C0" w:rsidP="00CF02C0">
      <w:pPr>
        <w:pStyle w:val="ListParagraph"/>
        <w:numPr>
          <w:ilvl w:val="0"/>
          <w:numId w:val="3"/>
        </w:numPr>
      </w:pPr>
      <w:r>
        <w:t>Pick one of your positive cultures and make a glycerol stock, then proceed with step 3.</w:t>
      </w:r>
    </w:p>
    <w:p w14:paraId="2F7C001C" w14:textId="77777777" w:rsidR="00CF02C0" w:rsidRDefault="00CF02C0" w:rsidP="00CF02C0"/>
    <w:p w14:paraId="431D06C4" w14:textId="77777777" w:rsidR="00CF02C0" w:rsidRPr="00701584" w:rsidRDefault="00CF02C0" w:rsidP="00CF02C0">
      <w:pPr>
        <w:rPr>
          <w:b/>
        </w:rPr>
      </w:pPr>
      <w:r w:rsidRPr="00701584">
        <w:rPr>
          <w:b/>
        </w:rPr>
        <w:t>STEP 3:  Digest and ligation</w:t>
      </w:r>
    </w:p>
    <w:p w14:paraId="4B9969D0" w14:textId="6BC930AD" w:rsidR="00CF02C0" w:rsidRDefault="00CF02C0" w:rsidP="00CF02C0">
      <w:r>
        <w:t xml:space="preserve">In this step you will digest both your TOPO vector and </w:t>
      </w:r>
      <w:proofErr w:type="spellStart"/>
      <w:r w:rsidR="006936D1">
        <w:t>pKOV_unstuff</w:t>
      </w:r>
      <w:proofErr w:type="spellEnd"/>
      <w:r>
        <w:t xml:space="preserve"> with </w:t>
      </w:r>
      <w:r w:rsidR="006936D1">
        <w:t>complimentary</w:t>
      </w:r>
      <w:r>
        <w:t xml:space="preserve"> enzymes, gel purify both, and then ligate the </w:t>
      </w:r>
      <w:proofErr w:type="spellStart"/>
      <w:r>
        <w:t>pCR</w:t>
      </w:r>
      <w:proofErr w:type="spellEnd"/>
      <w:r>
        <w:t xml:space="preserve"> product into </w:t>
      </w:r>
      <w:proofErr w:type="spellStart"/>
      <w:r w:rsidR="006936D1">
        <w:t>pKOV</w:t>
      </w:r>
      <w:proofErr w:type="spellEnd"/>
      <w:r>
        <w:t xml:space="preserve">.  Lastly, you will clone </w:t>
      </w:r>
      <w:proofErr w:type="gramStart"/>
      <w:r>
        <w:t>the ligate</w:t>
      </w:r>
      <w:proofErr w:type="gramEnd"/>
      <w:r>
        <w:t xml:space="preserve"> into </w:t>
      </w:r>
      <w:r w:rsidRPr="006936D1">
        <w:rPr>
          <w:i/>
        </w:rPr>
        <w:t>E. coli</w:t>
      </w:r>
      <w:r>
        <w:t>.</w:t>
      </w:r>
      <w:r w:rsidR="00785C8C">
        <w:t xml:space="preserve"> </w:t>
      </w:r>
      <w:r w:rsidR="006936D1">
        <w:t xml:space="preserve"> This digestion scheme assumes there are no </w:t>
      </w:r>
      <w:proofErr w:type="spellStart"/>
      <w:r w:rsidR="006936D1">
        <w:t>BamHI</w:t>
      </w:r>
      <w:proofErr w:type="spellEnd"/>
      <w:r w:rsidR="006936D1">
        <w:t xml:space="preserve"> or </w:t>
      </w:r>
      <w:proofErr w:type="spellStart"/>
      <w:r w:rsidR="006936D1">
        <w:t>SmaI</w:t>
      </w:r>
      <w:proofErr w:type="spellEnd"/>
      <w:r w:rsidR="006936D1">
        <w:t xml:space="preserve"> sites in your PCR product; if there are</w:t>
      </w:r>
      <w:proofErr w:type="gramStart"/>
      <w:r w:rsidR="006936D1">
        <w:t>,</w:t>
      </w:r>
      <w:proofErr w:type="gramEnd"/>
      <w:r w:rsidR="006936D1">
        <w:t xml:space="preserve"> you must redesign this process.</w:t>
      </w:r>
    </w:p>
    <w:p w14:paraId="3E4A9F51" w14:textId="4FCEC0CA" w:rsidR="00442381" w:rsidRDefault="00442381" w:rsidP="0024252A">
      <w:pPr>
        <w:pStyle w:val="ListParagraph"/>
        <w:numPr>
          <w:ilvl w:val="0"/>
          <w:numId w:val="4"/>
        </w:numPr>
      </w:pPr>
      <w:r>
        <w:t xml:space="preserve">Grow up a </w:t>
      </w:r>
      <w:proofErr w:type="spellStart"/>
      <w:r>
        <w:t>pKOV</w:t>
      </w:r>
      <w:proofErr w:type="spellEnd"/>
      <w:r>
        <w:t>-containing host overnight at 30C.</w:t>
      </w:r>
    </w:p>
    <w:p w14:paraId="577D3DE2" w14:textId="56F4FFD7" w:rsidR="0024252A" w:rsidRDefault="0024252A" w:rsidP="0024252A">
      <w:pPr>
        <w:pStyle w:val="ListParagraph"/>
        <w:numPr>
          <w:ilvl w:val="0"/>
          <w:numId w:val="4"/>
        </w:numPr>
      </w:pPr>
      <w:r>
        <w:t xml:space="preserve">Perform </w:t>
      </w:r>
      <w:proofErr w:type="gramStart"/>
      <w:r>
        <w:t xml:space="preserve">a </w:t>
      </w:r>
      <w:proofErr w:type="spellStart"/>
      <w:r>
        <w:t>miniprep</w:t>
      </w:r>
      <w:proofErr w:type="spellEnd"/>
      <w:proofErr w:type="gramEnd"/>
      <w:r>
        <w:t xml:space="preserve"> on 5 mL of culture of the TOPO clone containing your insert.  Also do </w:t>
      </w:r>
      <w:proofErr w:type="gramStart"/>
      <w:r>
        <w:t xml:space="preserve">a </w:t>
      </w:r>
      <w:proofErr w:type="spellStart"/>
      <w:r>
        <w:t>miniprep</w:t>
      </w:r>
      <w:proofErr w:type="spellEnd"/>
      <w:proofErr w:type="gramEnd"/>
      <w:r>
        <w:t xml:space="preserve"> of 5 mL of </w:t>
      </w:r>
      <w:proofErr w:type="spellStart"/>
      <w:r w:rsidR="006936D1">
        <w:t>pKOV</w:t>
      </w:r>
      <w:proofErr w:type="spellEnd"/>
      <w:r>
        <w:t xml:space="preserve">.  Elute each in 50 </w:t>
      </w:r>
      <w:r>
        <w:sym w:font="Symbol" w:char="F06D"/>
      </w:r>
      <w:r>
        <w:t>L volume.</w:t>
      </w:r>
    </w:p>
    <w:p w14:paraId="7ABBE176" w14:textId="77777777" w:rsidR="0024252A" w:rsidRDefault="0024252A" w:rsidP="0024252A">
      <w:pPr>
        <w:pStyle w:val="ListParagraph"/>
        <w:numPr>
          <w:ilvl w:val="0"/>
          <w:numId w:val="4"/>
        </w:numPr>
      </w:pPr>
      <w:r>
        <w:t xml:space="preserve">Add 5.8 </w:t>
      </w:r>
      <w:r>
        <w:sym w:font="Symbol" w:char="F06D"/>
      </w:r>
      <w:r w:rsidR="00DC6141">
        <w:t>L NEB buffer #4 to each tube.</w:t>
      </w:r>
    </w:p>
    <w:p w14:paraId="7525FC67" w14:textId="667E350D" w:rsidR="0024252A" w:rsidRDefault="0024252A" w:rsidP="0024252A">
      <w:pPr>
        <w:pStyle w:val="ListParagraph"/>
        <w:numPr>
          <w:ilvl w:val="0"/>
          <w:numId w:val="4"/>
        </w:numPr>
      </w:pPr>
      <w:r>
        <w:t xml:space="preserve">Add 1 </w:t>
      </w:r>
      <w:r>
        <w:sym w:font="Symbol" w:char="F06D"/>
      </w:r>
      <w:r>
        <w:t xml:space="preserve">L each NEB </w:t>
      </w:r>
      <w:proofErr w:type="spellStart"/>
      <w:r>
        <w:t>BamHI</w:t>
      </w:r>
      <w:proofErr w:type="spellEnd"/>
      <w:r>
        <w:t xml:space="preserve">-HF and </w:t>
      </w:r>
      <w:proofErr w:type="spellStart"/>
      <w:r w:rsidR="006936D1">
        <w:t>EcoRV</w:t>
      </w:r>
      <w:proofErr w:type="spellEnd"/>
      <w:r w:rsidR="006936D1">
        <w:t>-HF enzyme to the TOPO tube</w:t>
      </w:r>
      <w:r w:rsidR="00DC6141">
        <w:t>.</w:t>
      </w:r>
      <w:r w:rsidR="006936D1">
        <w:t xml:space="preserve">  </w:t>
      </w:r>
      <w:r>
        <w:t xml:space="preserve">Incubate at 37C </w:t>
      </w:r>
      <w:r w:rsidR="006936D1">
        <w:t>overnight</w:t>
      </w:r>
      <w:r>
        <w:t>.</w:t>
      </w:r>
    </w:p>
    <w:p w14:paraId="52410780" w14:textId="12C63341" w:rsidR="006936D1" w:rsidRDefault="006936D1" w:rsidP="0024252A">
      <w:pPr>
        <w:pStyle w:val="ListParagraph"/>
        <w:numPr>
          <w:ilvl w:val="0"/>
          <w:numId w:val="4"/>
        </w:numPr>
      </w:pPr>
      <w:r>
        <w:lastRenderedPageBreak/>
        <w:t xml:space="preserve">Add 1 </w:t>
      </w:r>
      <w:r>
        <w:sym w:font="Symbol" w:char="F06D"/>
      </w:r>
      <w:r>
        <w:t xml:space="preserve">L each NEB </w:t>
      </w:r>
      <w:proofErr w:type="spellStart"/>
      <w:r>
        <w:t>BamHI</w:t>
      </w:r>
      <w:proofErr w:type="spellEnd"/>
      <w:r>
        <w:t xml:space="preserve">-HF and </w:t>
      </w:r>
      <w:proofErr w:type="spellStart"/>
      <w:r>
        <w:t>SmaI</w:t>
      </w:r>
      <w:proofErr w:type="spellEnd"/>
      <w:r>
        <w:t xml:space="preserve"> enzyme to the </w:t>
      </w:r>
      <w:proofErr w:type="spellStart"/>
      <w:r>
        <w:t>pKOV</w:t>
      </w:r>
      <w:proofErr w:type="spellEnd"/>
      <w:r>
        <w:t xml:space="preserve"> tube.  Incubate at room temperature overnight.</w:t>
      </w:r>
    </w:p>
    <w:p w14:paraId="4D50F999" w14:textId="77777777" w:rsidR="0024252A" w:rsidRDefault="0024252A" w:rsidP="0024252A">
      <w:pPr>
        <w:pStyle w:val="ListParagraph"/>
        <w:numPr>
          <w:ilvl w:val="0"/>
          <w:numId w:val="4"/>
        </w:numPr>
      </w:pPr>
      <w:r>
        <w:t xml:space="preserve">Run </w:t>
      </w:r>
      <w:r w:rsidR="00DC6141">
        <w:t xml:space="preserve">entire </w:t>
      </w:r>
      <w:r>
        <w:t xml:space="preserve">digests </w:t>
      </w:r>
      <w:r w:rsidR="00DC6141">
        <w:t xml:space="preserve">(might need to use more than one lane) </w:t>
      </w:r>
      <w:r>
        <w:t xml:space="preserve">on a 0.8% low-melting-point agarose gel at low voltage until the </w:t>
      </w:r>
      <w:proofErr w:type="spellStart"/>
      <w:r>
        <w:t>bromophenol</w:t>
      </w:r>
      <w:proofErr w:type="spellEnd"/>
      <w:r>
        <w:t xml:space="preserve"> blue band is near the gel’s edge.  Extract the </w:t>
      </w:r>
      <w:r w:rsidR="00DC6141">
        <w:t>appropriate bands as precisely as possible.</w:t>
      </w:r>
    </w:p>
    <w:p w14:paraId="368437ED" w14:textId="77777777" w:rsidR="00DC6141" w:rsidRDefault="00DC6141" w:rsidP="0024252A">
      <w:pPr>
        <w:pStyle w:val="ListParagraph"/>
        <w:numPr>
          <w:ilvl w:val="0"/>
          <w:numId w:val="4"/>
        </w:numPr>
      </w:pPr>
      <w:r>
        <w:t xml:space="preserve">Quantify DNA yield from gel extractions on the </w:t>
      </w:r>
      <w:proofErr w:type="spellStart"/>
      <w:r>
        <w:t>NanoDrop</w:t>
      </w:r>
      <w:proofErr w:type="spellEnd"/>
      <w:r>
        <w:t>.</w:t>
      </w:r>
    </w:p>
    <w:p w14:paraId="096254AB" w14:textId="77777777" w:rsidR="00DC6141" w:rsidRDefault="00102AB2" w:rsidP="00DC6141">
      <w:pPr>
        <w:pStyle w:val="ListParagraph"/>
        <w:numPr>
          <w:ilvl w:val="0"/>
          <w:numId w:val="4"/>
        </w:numPr>
      </w:pPr>
      <w:r>
        <w:t xml:space="preserve">You want a 3:1 </w:t>
      </w:r>
      <w:proofErr w:type="spellStart"/>
      <w:r>
        <w:t>insert</w:t>
      </w:r>
      <w:proofErr w:type="gramStart"/>
      <w:r>
        <w:t>:vector</w:t>
      </w:r>
      <w:proofErr w:type="spellEnd"/>
      <w:proofErr w:type="gramEnd"/>
      <w:r>
        <w:t xml:space="preserve"> molar ratio for the ligation reaction.  </w:t>
      </w:r>
      <w:r w:rsidR="00DC6141">
        <w:t>Use the following formulas to calculate how much plasmid and insert to use in the ligation reaction:</w:t>
      </w:r>
    </w:p>
    <w:p w14:paraId="1C56E83C" w14:textId="0DC4E901" w:rsidR="00DC6141" w:rsidRPr="00DC6141" w:rsidRDefault="00DC6141" w:rsidP="002750AC">
      <w:pPr>
        <w:ind w:left="36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vector size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bp</m:t>
                  </m:r>
                </m:e>
              </m:d>
              <m:r>
                <w:rPr>
                  <w:rFonts w:ascii="Cambria Math" w:hAnsi="Cambria Math"/>
                </w:rPr>
                <m:t xml:space="preserve"> (5700 </m:t>
              </m:r>
              <m:r>
                <m:rPr>
                  <m:nor/>
                </m:rPr>
                <w:rPr>
                  <w:rFonts w:ascii="Cambria Math" w:hAnsi="Cambria Math"/>
                </w:rPr>
                <m:t>for pKOV_unstuff)</m:t>
              </m:r>
            </m:num>
            <m:den>
              <m:r>
                <w:rPr>
                  <w:rFonts w:ascii="Cambria Math" w:hAnsi="Cambria Math"/>
                </w:rPr>
                <m:t xml:space="preserve">insert size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bp</m:t>
                  </m:r>
                </m:e>
              </m:d>
            </m:den>
          </m:f>
        </m:oMath>
      </m:oMathPara>
    </w:p>
    <w:p w14:paraId="4D17FD8B" w14:textId="77777777" w:rsidR="002750AC" w:rsidRPr="002750AC" w:rsidRDefault="00980159" w:rsidP="002750AC">
      <w:pPr>
        <w:ind w:left="360"/>
      </w:pPr>
      <m:oMathPara>
        <m:oMath>
          <m:r>
            <w:rPr>
              <w:rFonts w:ascii="Cambria Math" w:hAnsi="Cambria Math"/>
            </w:rPr>
            <m:t xml:space="preserve">vector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ng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250y</m:t>
              </m:r>
            </m:num>
            <m:den>
              <m:r>
                <w:rPr>
                  <w:rFonts w:ascii="Cambria Math" w:hAnsi="Cambria Math"/>
                </w:rPr>
                <m:t>y+3</m:t>
              </m:r>
            </m:den>
          </m:f>
        </m:oMath>
      </m:oMathPara>
    </w:p>
    <w:p w14:paraId="2C669CBB" w14:textId="77777777" w:rsidR="002750AC" w:rsidRPr="00980159" w:rsidRDefault="00102AB2" w:rsidP="002750AC">
      <w:pPr>
        <w:ind w:left="360"/>
      </w:pPr>
      <m:oMathPara>
        <m:oMath>
          <m:r>
            <w:rPr>
              <w:rFonts w:ascii="Cambria Math" w:hAnsi="Cambria Math"/>
            </w:rPr>
            <m:t xml:space="preserve">insert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ng</m:t>
              </m:r>
            </m:e>
          </m:d>
          <m:r>
            <w:rPr>
              <w:rFonts w:ascii="Cambria Math" w:hAnsi="Cambria Math"/>
            </w:rPr>
            <m:t>=250-vector (ng)</m:t>
          </m:r>
        </m:oMath>
      </m:oMathPara>
    </w:p>
    <w:p w14:paraId="77978699" w14:textId="77777777" w:rsidR="00DC6141" w:rsidRDefault="00102AB2" w:rsidP="00DC6141">
      <w:pPr>
        <w:pStyle w:val="ListParagraph"/>
        <w:numPr>
          <w:ilvl w:val="0"/>
          <w:numId w:val="4"/>
        </w:numPr>
      </w:pPr>
      <w:r>
        <w:t xml:space="preserve">In a PCR tube mix insert, vector, and water to make 17 </w:t>
      </w:r>
      <w:r>
        <w:sym w:font="Symbol" w:char="F06D"/>
      </w:r>
      <w:r>
        <w:t xml:space="preserve">L.  Add 2 </w:t>
      </w:r>
      <w:r>
        <w:sym w:font="Symbol" w:char="F06D"/>
      </w:r>
      <w:r>
        <w:t xml:space="preserve">L T4 DNA ligase buffer (make sure it stinks – the </w:t>
      </w:r>
      <w:proofErr w:type="spellStart"/>
      <w:r>
        <w:t>dithiothreitol</w:t>
      </w:r>
      <w:proofErr w:type="spellEnd"/>
      <w:r>
        <w:t xml:space="preserve"> is unstable and the reaction won’t work if you can’t smell it).  Add 1 </w:t>
      </w:r>
      <w:r>
        <w:sym w:font="Symbol" w:char="F06D"/>
      </w:r>
      <w:r>
        <w:t>L T4 DNA ligase.</w:t>
      </w:r>
    </w:p>
    <w:p w14:paraId="0B13A587" w14:textId="77777777" w:rsidR="00102AB2" w:rsidRDefault="00102AB2" w:rsidP="00DC6141">
      <w:pPr>
        <w:pStyle w:val="ListParagraph"/>
        <w:numPr>
          <w:ilvl w:val="0"/>
          <w:numId w:val="4"/>
        </w:numPr>
      </w:pPr>
      <w:r>
        <w:t xml:space="preserve">Incubate in a </w:t>
      </w:r>
      <w:proofErr w:type="spellStart"/>
      <w:r>
        <w:t>thermocycler</w:t>
      </w:r>
      <w:proofErr w:type="spellEnd"/>
      <w:r>
        <w:t xml:space="preserve"> at 16C overnight.</w:t>
      </w:r>
    </w:p>
    <w:p w14:paraId="0BC1EEF5" w14:textId="3A811AA0" w:rsidR="00102AB2" w:rsidRDefault="00102AB2" w:rsidP="00DC6141">
      <w:pPr>
        <w:pStyle w:val="ListParagraph"/>
        <w:numPr>
          <w:ilvl w:val="0"/>
          <w:numId w:val="4"/>
        </w:numPr>
      </w:pPr>
      <w:r>
        <w:t>Meanwhile grow up a 10 mL over</w:t>
      </w:r>
      <w:r w:rsidR="00442381">
        <w:t xml:space="preserve">night culture of E. coli </w:t>
      </w:r>
      <w:r>
        <w:t>DH5</w:t>
      </w:r>
      <w:r>
        <w:sym w:font="Symbol" w:char="F061"/>
      </w:r>
      <w:r>
        <w:t xml:space="preserve"> </w:t>
      </w:r>
      <w:r w:rsidR="00442381">
        <w:t xml:space="preserve">or other suitable </w:t>
      </w:r>
      <w:proofErr w:type="spellStart"/>
      <w:r w:rsidR="00442381">
        <w:rPr>
          <w:i/>
        </w:rPr>
        <w:t>recA</w:t>
      </w:r>
      <w:proofErr w:type="spellEnd"/>
      <w:r w:rsidR="00442381">
        <w:t>-deficient cloning strain</w:t>
      </w:r>
      <w:r>
        <w:t>.</w:t>
      </w:r>
    </w:p>
    <w:p w14:paraId="29F8E859" w14:textId="61BB01FE" w:rsidR="00102AB2" w:rsidRDefault="00102AB2" w:rsidP="00DC6141">
      <w:pPr>
        <w:pStyle w:val="ListParagraph"/>
        <w:numPr>
          <w:ilvl w:val="0"/>
          <w:numId w:val="4"/>
        </w:numPr>
      </w:pPr>
      <w:r>
        <w:t xml:space="preserve">The next day, spin down the whole </w:t>
      </w:r>
      <w:r w:rsidR="00442381">
        <w:t>DH5</w:t>
      </w:r>
      <w:r w:rsidR="00442381">
        <w:sym w:font="Symbol" w:char="F061"/>
      </w:r>
      <w:r w:rsidR="00442381">
        <w:t xml:space="preserve"> </w:t>
      </w:r>
      <w:r>
        <w:t xml:space="preserve">culture and </w:t>
      </w:r>
      <w:proofErr w:type="spellStart"/>
      <w:r>
        <w:t>resuspend</w:t>
      </w:r>
      <w:proofErr w:type="spellEnd"/>
      <w:r>
        <w:t xml:space="preserve"> in 100 </w:t>
      </w:r>
      <w:r>
        <w:sym w:font="Symbol" w:char="F06D"/>
      </w:r>
      <w:r>
        <w:t>L ice-cold 0.1M CaCl</w:t>
      </w:r>
      <w:r>
        <w:rPr>
          <w:vertAlign w:val="subscript"/>
        </w:rPr>
        <w:t>2</w:t>
      </w:r>
      <w:r>
        <w:t xml:space="preserve">.  Add 5 </w:t>
      </w:r>
      <w:r>
        <w:sym w:font="Symbol" w:char="F06D"/>
      </w:r>
      <w:r>
        <w:t>L of the ligation mixture and incubate on ice for 5 minutes.</w:t>
      </w:r>
    </w:p>
    <w:p w14:paraId="4CF672C7" w14:textId="77777777" w:rsidR="00102AB2" w:rsidRDefault="00102AB2" w:rsidP="00DC6141">
      <w:pPr>
        <w:pStyle w:val="ListParagraph"/>
        <w:numPr>
          <w:ilvl w:val="0"/>
          <w:numId w:val="4"/>
        </w:numPr>
      </w:pPr>
      <w:r>
        <w:t>Heat shock in a 42C water bath for 1 min.  Immediately put back on ice.</w:t>
      </w:r>
    </w:p>
    <w:p w14:paraId="259E0AF8" w14:textId="6DC49B7F" w:rsidR="00102AB2" w:rsidRDefault="00102AB2" w:rsidP="00DC6141">
      <w:pPr>
        <w:pStyle w:val="ListParagraph"/>
        <w:numPr>
          <w:ilvl w:val="0"/>
          <w:numId w:val="4"/>
        </w:numPr>
      </w:pPr>
      <w:r>
        <w:t xml:space="preserve">Add 400 </w:t>
      </w:r>
      <w:r>
        <w:sym w:font="Symbol" w:char="F06D"/>
      </w:r>
      <w:r>
        <w:t>L room-temp SOC medium and sha</w:t>
      </w:r>
      <w:r w:rsidR="00442381">
        <w:t>ke horizontally at 200 rpm at 30</w:t>
      </w:r>
      <w:r>
        <w:t>C for 1 h.</w:t>
      </w:r>
    </w:p>
    <w:p w14:paraId="3B179B4B" w14:textId="53B083DB" w:rsidR="00102AB2" w:rsidRDefault="00102AB2" w:rsidP="00DC6141">
      <w:pPr>
        <w:pStyle w:val="ListParagraph"/>
        <w:numPr>
          <w:ilvl w:val="0"/>
          <w:numId w:val="4"/>
        </w:numPr>
      </w:pPr>
      <w:r>
        <w:t xml:space="preserve">Plate entire mixture on </w:t>
      </w:r>
      <w:proofErr w:type="spellStart"/>
      <w:r>
        <w:t>LB+</w:t>
      </w:r>
      <w:r w:rsidR="00442381">
        <w:t>chloramphenicol</w:t>
      </w:r>
      <w:proofErr w:type="spellEnd"/>
      <w:r>
        <w:t xml:space="preserve"> plates: 25 </w:t>
      </w:r>
      <w:r>
        <w:sym w:font="Symbol" w:char="F06D"/>
      </w:r>
      <w:r>
        <w:t xml:space="preserve">L, 75 </w:t>
      </w:r>
      <w:r>
        <w:sym w:font="Symbol" w:char="F06D"/>
      </w:r>
      <w:r>
        <w:t xml:space="preserve">L, 200 </w:t>
      </w:r>
      <w:r>
        <w:sym w:font="Symbol" w:char="F06D"/>
      </w:r>
      <w:r>
        <w:t>L x 2.</w:t>
      </w:r>
    </w:p>
    <w:p w14:paraId="13AD65DD" w14:textId="306085DF" w:rsidR="00102AB2" w:rsidRDefault="00442381" w:rsidP="00DC6141">
      <w:pPr>
        <w:pStyle w:val="ListParagraph"/>
        <w:numPr>
          <w:ilvl w:val="0"/>
          <w:numId w:val="4"/>
        </w:numPr>
      </w:pPr>
      <w:r>
        <w:t>Incubate overnight at 30</w:t>
      </w:r>
      <w:r w:rsidR="00102AB2">
        <w:t>C.</w:t>
      </w:r>
    </w:p>
    <w:p w14:paraId="7E298C0C" w14:textId="5266B9DB" w:rsidR="00102AB2" w:rsidRDefault="00102AB2" w:rsidP="00DC6141">
      <w:pPr>
        <w:pStyle w:val="ListParagraph"/>
        <w:numPr>
          <w:ilvl w:val="0"/>
          <w:numId w:val="4"/>
        </w:numPr>
      </w:pPr>
      <w:r>
        <w:t xml:space="preserve">Screen </w:t>
      </w:r>
      <w:r w:rsidR="00442381">
        <w:t xml:space="preserve">colonies by PCR as described above for TOPO, but use </w:t>
      </w:r>
      <w:proofErr w:type="spellStart"/>
      <w:r w:rsidR="00442381">
        <w:t>pKOV</w:t>
      </w:r>
      <w:proofErr w:type="spellEnd"/>
      <w:r w:rsidR="00442381">
        <w:t>-specific primers.</w:t>
      </w:r>
      <w:r>
        <w:t xml:space="preserve">  Make glycerol stock of positive culture.</w:t>
      </w:r>
    </w:p>
    <w:p w14:paraId="1AEEB47A" w14:textId="77777777" w:rsidR="00102AB2" w:rsidRDefault="00102AB2" w:rsidP="00102AB2"/>
    <w:p w14:paraId="528E7992" w14:textId="3B6C1C08" w:rsidR="00102AB2" w:rsidRDefault="00102AB2" w:rsidP="00102AB2">
      <w:pPr>
        <w:rPr>
          <w:b/>
        </w:rPr>
      </w:pPr>
      <w:r w:rsidRPr="00701584">
        <w:rPr>
          <w:b/>
        </w:rPr>
        <w:t xml:space="preserve">STEP 4: </w:t>
      </w:r>
      <w:r w:rsidR="00442381">
        <w:rPr>
          <w:b/>
        </w:rPr>
        <w:t>Transformation of target E. coli strain and sucrose selection.</w:t>
      </w:r>
    </w:p>
    <w:p w14:paraId="50E89F75" w14:textId="073A190F" w:rsidR="004020C8" w:rsidRPr="004020C8" w:rsidRDefault="004020C8" w:rsidP="00102AB2">
      <w:r>
        <w:t>See Allele transfer protocol.</w:t>
      </w:r>
      <w:bookmarkStart w:id="0" w:name="_GoBack"/>
      <w:bookmarkEnd w:id="0"/>
    </w:p>
    <w:sectPr w:rsidR="004020C8" w:rsidRPr="004020C8" w:rsidSect="009311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D91"/>
    <w:multiLevelType w:val="hybridMultilevel"/>
    <w:tmpl w:val="7A102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7EEF"/>
    <w:multiLevelType w:val="hybridMultilevel"/>
    <w:tmpl w:val="D5AA7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7484"/>
    <w:multiLevelType w:val="hybridMultilevel"/>
    <w:tmpl w:val="59CA2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C9D"/>
    <w:multiLevelType w:val="hybridMultilevel"/>
    <w:tmpl w:val="B61C0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01AE"/>
    <w:multiLevelType w:val="hybridMultilevel"/>
    <w:tmpl w:val="5898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472BD"/>
    <w:multiLevelType w:val="hybridMultilevel"/>
    <w:tmpl w:val="2D72F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plied Environ Microbi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tawpp9kt55zdeszs9xs5wewd50dvwaxsxz&quot;&gt;Jeff&amp;apos;s References&lt;record-ids&gt;&lt;item&gt;2627&lt;/item&gt;&lt;item&gt;2706&lt;/item&gt;&lt;/record-ids&gt;&lt;/item&gt;&lt;/Libraries&gt;"/>
  </w:docVars>
  <w:rsids>
    <w:rsidRoot w:val="0043045A"/>
    <w:rsid w:val="00102AB2"/>
    <w:rsid w:val="001A3DF7"/>
    <w:rsid w:val="0023529F"/>
    <w:rsid w:val="0024252A"/>
    <w:rsid w:val="00271102"/>
    <w:rsid w:val="002750AC"/>
    <w:rsid w:val="003476AF"/>
    <w:rsid w:val="004020C8"/>
    <w:rsid w:val="0043045A"/>
    <w:rsid w:val="00442381"/>
    <w:rsid w:val="004E5671"/>
    <w:rsid w:val="005108B0"/>
    <w:rsid w:val="006936D1"/>
    <w:rsid w:val="00693D43"/>
    <w:rsid w:val="00701584"/>
    <w:rsid w:val="00785C8C"/>
    <w:rsid w:val="008F0740"/>
    <w:rsid w:val="00931186"/>
    <w:rsid w:val="00980159"/>
    <w:rsid w:val="009C13BD"/>
    <w:rsid w:val="00A37616"/>
    <w:rsid w:val="00B364FB"/>
    <w:rsid w:val="00B824D8"/>
    <w:rsid w:val="00B85B27"/>
    <w:rsid w:val="00CF02C0"/>
    <w:rsid w:val="00DC6141"/>
    <w:rsid w:val="00DC69C2"/>
    <w:rsid w:val="00E063EC"/>
    <w:rsid w:val="00E53F30"/>
    <w:rsid w:val="00E640E1"/>
    <w:rsid w:val="00ED1317"/>
    <w:rsid w:val="00EF17C9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7A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F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F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2C90B-F808-4097-AFED-1DCB291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Morris</dc:creator>
  <cp:lastModifiedBy>Zachary </cp:lastModifiedBy>
  <cp:revision>3</cp:revision>
  <cp:lastPrinted>2014-06-01T19:05:00Z</cp:lastPrinted>
  <dcterms:created xsi:type="dcterms:W3CDTF">2014-06-01T19:06:00Z</dcterms:created>
  <dcterms:modified xsi:type="dcterms:W3CDTF">2014-06-01T19:09:00Z</dcterms:modified>
</cp:coreProperties>
</file>